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</w:r>
      <w:r>
        <w:rPr>
          <w:rFonts w:ascii="Times New Roman" w:hAnsi="Times New Roman"/>
          <w:sz w:val="28"/>
          <w:szCs w:val="28"/>
        </w:rPr>
        <w:t>(...), por seus procuradores (documentos 01 e 02), com escritório na (...), onde receberão intimações, vem, respeitosamente, perante Vossa Excelência, aforar, em face de (...),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DESPEJO COM PEDIDO LIMINAR,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widowControl w:val="false"/>
        <w:bidi w:val="0"/>
        <w:spacing w:lineRule="auto" w:line="288" w:before="76" w:after="0"/>
        <w:ind w:left="0" w:right="0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artigos 11, I, e 59, § 1º, IV, da Lei 8.245/1991, e pelas razões de fato e de direito que, a seguir, articuladamente, passa a aduzir:</w:t>
      </w:r>
      <w:r/>
    </w:p>
    <w:p>
      <w:pPr>
        <w:pStyle w:val="Corpodotexto"/>
        <w:widowControl w:val="false"/>
        <w:bidi w:val="0"/>
        <w:spacing w:lineRule="auto" w:line="288" w:before="76" w:after="0"/>
        <w:ind w:left="0" w:right="0"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FATOS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autora deu em locação à Sra. (...), o imóvel da Rua (...), mediante contrato escrito (documento 3) com prazo de 30 meses, iniciando em(...), pelo aluguel inicial de R$ (...), destinando-se a fins residenciais.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aluguel mensal atual é de R$ (...), cabendo, ainda, à locatária, o pagamento dos encargos descritos no contrato.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Ocorre que, no dia (...), faleceu a Sra. (...), conforme se comprova pela Certidão de Óbito anexa (documento 04).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Outrossim, a autora, imaginando residir no imóvel apenas a  locatária falecida, diligenciou no endereço supra, com o intuito de verificar as condições do prédio para, então, requerer judicialmente a imissão naposse.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Entretanto, surpreendentemente, constatou que lá permanece a ré, ocupando um dos cômodos externos da casa, dizendo-se amiga da falecida locatária, tratando-se, portanto, de pessoa não  autorizada pela autora e pela lei.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Ressalte-se, porquanto necessário, que o contrato é claro em sua cláusula 7ª quanto à proibição de sublocação e empréstimo do imóvel, não tendo, tampouco, a autora, autorizado, posteriormente, qualquer espécie de cessão, sublocação ou comodato.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DIREITO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Em se tratando de pessoa não autorizada, que permanece no  imóvel após a morte da Locatária, de acordo com o artigo 11, inciso I, da Lei 8.245/1991, é cabível a concessão de medida liminar, sem audiência da ré, para a desocupação em quinze dias, na forma do que dispõe o artigo 59, § 1º, inciso IV, da Lei8.245/1991.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CITAÇÃO E 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Do exposto, requer a autora:</w:t>
      </w:r>
      <w:r/>
    </w:p>
    <w:p>
      <w:pPr>
        <w:pStyle w:val="ListParagraph"/>
        <w:numPr>
          <w:ilvl w:val="0"/>
          <w:numId w:val="1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Concessão de liminar, independentemente da audiência da ré, para desocupação em quinze dias, ex vi do artigo 59, § 1º, inciso IV,  da Lei 8.245/1991. Concedida a liminar,protesta a autora pela prestação da caução, no valor equivalente a três meses de aluguel, R$ (...), lavrando-se, a seguir, o respectivo termo, para que se execute a liminar, na forma dalei;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seja a ré citada através do Sr. oficial de justiça, para que, no prazoda lei, ofereça a defesa que tiver, sob pena de revelia intimando-a do prazo de 15 dias para desocupação voluntária (Lei 8.245/1991, art. 65), sendo julgado procedente o pedido, confirmando- se a liminar concedida, decretando-se, em definitivo, o despejo, autorizando o levantamento da caução pelo autor e condenando a ré no pagamento das custas processuais e honorários de advogado da autora.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Requer, ainda, que Vossa Excelência determine que o Sr. oficial de justiça diligencie com as faculdades atribuídas pelos §§ 1º e 2º do artigo 212 do Código de Processo Civil.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AUDIÊNCIA DE CONCILIAÇÃO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Nos termos do art. 334, § 5º, do Código de Processo Civil, a autora desde já manifesta, pela natureza do litígio, desinteresse em autocomposição.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Ou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Tendo em vista a natureza do direito e demonstrando espírito conciliador, a par das inúmeras tentativas de resolver amigavelmente  a questão, a autora desde já, nos termos do art. 334 do Código de Processo Civil, manifesta interesse em autocomposição, aguardando  a designação de audiência de conciliação.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Requer-se provar o alegado por todos os meios de prova em direito admitidos, incluindo perícia, produção de prova documental, testemunhal, inspeção judicial, depoimento pessoal sob pena de confissão caso a ré (ou seu representante) não compareça, ou, comparecendo, se negue a depor (art. 385, § 1º, do Código de Processo Civil).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numPr>
          <w:ilvl w:val="0"/>
          <w:numId w:val="2"/>
        </w:numPr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Dá-se à causa o valor de R$ (...) (doze vezes o aluguel vigente).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74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8" w:hanging="37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7" w:hanging="37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75" w:hanging="37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4" w:hanging="37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92" w:hanging="37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51" w:hanging="37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09" w:hanging="3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68" w:hanging="374"/>
      </w:pPr>
      <w:rPr>
        <w:rFonts w:ascii="Symbol" w:hAnsi="Symbol" w:cs="Symbol" w:hint="default"/>
      </w:rPr>
    </w:lvl>
  </w:abstractNum>
  <w:abstractNum w:abstractNumId="2">
    <w:lvl w:ilvl="0">
      <w:start w:val="1"/>
      <w:numFmt w:val="upperRoman"/>
      <w:lvlText w:val="%1"/>
      <w:lvlJc w:val="left"/>
      <w:pPr>
        <w:ind w:left="528" w:hanging="151"/>
      </w:pPr>
      <w:rPr>
        <w:sz w:val="27"/>
        <w:b/>
        <w:szCs w:val="27"/>
        <w:bCs/>
        <w:w w:val="100"/>
      </w:rPr>
    </w:lvl>
    <w:lvl w:ilvl="1">
      <w:start w:val="1"/>
      <w:numFmt w:val="bullet"/>
      <w:lvlText w:val=""/>
      <w:lvlJc w:val="left"/>
      <w:pPr>
        <w:ind w:left="1336" w:hanging="15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53" w:hanging="15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69" w:hanging="15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86" w:hanging="15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02" w:hanging="15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419" w:hanging="15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235" w:hanging="15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052" w:hanging="151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88412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88412b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88412b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88412b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0d7ca4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0d7ca4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character" w:styleId="ListLabel2">
    <w:name w:val="ListLabel 2"/>
    <w:rPr>
      <w:rFonts w:eastAsia="Arial" w:cs="Arial"/>
      <w:b/>
      <w:bCs/>
      <w:w w:val="100"/>
      <w:sz w:val="27"/>
      <w:szCs w:val="27"/>
    </w:rPr>
  </w:style>
  <w:style w:type="character" w:styleId="ListLabel3">
    <w:name w:val="ListLabel 3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88412b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88412b"/>
    <w:pPr>
      <w:spacing w:before="136" w:after="0"/>
      <w:ind w:left="108" w:firstLine="270"/>
    </w:pPr>
    <w:rPr/>
  </w:style>
  <w:style w:type="paragraph" w:styleId="Cabealho">
    <w:name w:val="Cabeçalho"/>
    <w:basedOn w:val="Normal"/>
    <w:link w:val="CabealhoChar"/>
    <w:uiPriority w:val="99"/>
    <w:semiHidden/>
    <w:unhideWhenUsed/>
    <w:rsid w:val="000d7ca4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0d7ca4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Application>LibreOffice/4.3.0.4$Windows_x86 LibreOffice_project/62ad5818884a2fc2e5780dd45466868d41009ec0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2016-03-16T23:35:00Z</dcterms:created>
  <dc:creator>Jessica Medeiros</dc:creator>
  <dc:language>pt-BR</dc:language>
  <dcterms:modified xsi:type="dcterms:W3CDTF">2016-03-22T12:55:14Z</dcterms:modified>
  <cp:revision>3</cp:revision>
</cp:coreProperties>
</file>